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9F" w:rsidRDefault="0085469F" w:rsidP="0085469F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    № 6(а)</w:t>
      </w:r>
    </w:p>
    <w:p w:rsidR="0085469F" w:rsidRDefault="0085469F" w:rsidP="0085469F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 выписка)</w:t>
      </w:r>
    </w:p>
    <w:p w:rsidR="0085469F" w:rsidRDefault="0085469F" w:rsidP="0085469F">
      <w:pPr>
        <w:pStyle w:val="a3"/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заседания  Президиума  коллегии адвокатов</w:t>
      </w:r>
    </w:p>
    <w:p w:rsidR="0085469F" w:rsidRDefault="0085469F" w:rsidP="0085469F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«Коллегия  адвокатов Восточно-Казахстанской  области»</w:t>
      </w:r>
    </w:p>
    <w:p w:rsidR="0085469F" w:rsidRDefault="0085469F" w:rsidP="0085469F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469F" w:rsidRDefault="0085469F" w:rsidP="0085469F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04. 2023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Усть-Каменогорск</w:t>
      </w:r>
    </w:p>
    <w:p w:rsidR="0085469F" w:rsidRDefault="0085469F" w:rsidP="0085469F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469F" w:rsidRDefault="0085469F" w:rsidP="0085469F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 xml:space="preserve">-     председатель КА ВКО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Б.А.</w:t>
      </w:r>
    </w:p>
    <w:p w:rsidR="0085469F" w:rsidRDefault="0085469F" w:rsidP="0085469F">
      <w:pPr>
        <w:pStyle w:val="a3"/>
        <w:tabs>
          <w:tab w:val="left" w:pos="241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469F" w:rsidRDefault="0085469F" w:rsidP="0085469F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Присутствовали члены президиума</w:t>
      </w:r>
      <w:r>
        <w:rPr>
          <w:rFonts w:ascii="Times New Roman" w:hAnsi="Times New Roman" w:cs="Times New Roman"/>
          <w:sz w:val="28"/>
          <w:szCs w:val="28"/>
        </w:rPr>
        <w:t xml:space="preserve"> Андреев И.Н.,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Апухтина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       </w:t>
      </w:r>
    </w:p>
    <w:p w:rsidR="0085469F" w:rsidRDefault="0085469F" w:rsidP="0085469F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М.Ж.,                                                                </w:t>
      </w:r>
    </w:p>
    <w:p w:rsidR="0085469F" w:rsidRDefault="0085469F" w:rsidP="0085469F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Жуков С.А.,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,                                              </w:t>
      </w:r>
    </w:p>
    <w:p w:rsidR="0085469F" w:rsidRDefault="0085469F" w:rsidP="0085469F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Калиакпаров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К.Ш.,</w:t>
      </w:r>
    </w:p>
    <w:p w:rsidR="0085469F" w:rsidRDefault="0085469F" w:rsidP="0085469F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Камидулинов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Р.М., Васильев А.И.</w:t>
      </w:r>
    </w:p>
    <w:p w:rsidR="0085469F" w:rsidRDefault="0085469F" w:rsidP="008546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9F" w:rsidRDefault="0085469F" w:rsidP="008546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ПОВЕСТКА ДНЯ: </w:t>
      </w:r>
    </w:p>
    <w:p w:rsidR="0085469F" w:rsidRDefault="0085469F" w:rsidP="0085469F">
      <w:pPr>
        <w:jc w:val="both"/>
        <w:rPr>
          <w:rFonts w:ascii="Times New Roman" w:hAnsi="Times New Roman" w:cs="Times New Roman"/>
          <w:sz w:val="28"/>
          <w:szCs w:val="28"/>
        </w:rPr>
      </w:pPr>
      <w:r w:rsidRPr="0010330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</w:t>
      </w:r>
      <w:r>
        <w:rPr>
          <w:rFonts w:ascii="Times New Roman" w:hAnsi="Times New Roman" w:cs="Times New Roman"/>
          <w:b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оказания адвокатами гарантированной государством юридической помощи и распределения между адвокатами поручений на защиту, представительство, правовое консультирование, а также проведением примирительных процедур. </w:t>
      </w:r>
    </w:p>
    <w:p w:rsidR="0085469F" w:rsidRDefault="0085469F" w:rsidP="00854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Назначение ответственного лица Коллегии по гарантированной государством юридической помощи.</w:t>
      </w:r>
    </w:p>
    <w:p w:rsidR="0085469F" w:rsidRDefault="0085469F" w:rsidP="0085469F">
      <w:pPr>
        <w:jc w:val="both"/>
        <w:rPr>
          <w:rFonts w:ascii="Times New Roman" w:hAnsi="Times New Roman" w:cs="Times New Roman"/>
          <w:sz w:val="28"/>
          <w:szCs w:val="28"/>
        </w:rPr>
      </w:pPr>
      <w:r w:rsidRPr="00685F7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 выдвижении   кандидатов к государственной награде «Еңбек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ардагері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Ветеран труда).</w:t>
      </w:r>
    </w:p>
    <w:p w:rsidR="0085469F" w:rsidRDefault="0085469F" w:rsidP="00854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Повестка дня принята.</w:t>
      </w:r>
    </w:p>
    <w:p w:rsidR="0085469F" w:rsidRDefault="0085469F" w:rsidP="00854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Председательствующий:  </w:t>
      </w:r>
      <w:r w:rsidRPr="00835EE2">
        <w:rPr>
          <w:rFonts w:ascii="Times New Roman" w:hAnsi="Times New Roman" w:cs="Times New Roman"/>
          <w:sz w:val="28"/>
          <w:szCs w:val="28"/>
        </w:rPr>
        <w:t>Уважаемые коллеги,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EE2">
        <w:rPr>
          <w:rFonts w:ascii="Times New Roman" w:hAnsi="Times New Roman" w:cs="Times New Roman"/>
          <w:sz w:val="28"/>
          <w:szCs w:val="28"/>
        </w:rPr>
        <w:t xml:space="preserve">профильным Законом, Уставом Коллегии   </w:t>
      </w:r>
      <w:r>
        <w:rPr>
          <w:rFonts w:ascii="Times New Roman" w:hAnsi="Times New Roman" w:cs="Times New Roman"/>
          <w:sz w:val="28"/>
          <w:szCs w:val="28"/>
        </w:rPr>
        <w:t xml:space="preserve"> участие адвокатов в оказании гарантированной государством юридической помощи организуется коллегией адвокатов. В настоящее время членами КА ВКО являются 260 адвокатов, по ГГЮП участвуют 75 адвокатов.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Многие адвокаты г. Усть-Каменогорска, по их словам,  не участвуют, если участвовали, то расторгли договор с ДЮ ВКО, так как суды, следствие, дознание приглашают одних и тех же адвокатов, без соблюдения графика дежурства адвокатов, многие адвокаты, участвующие по ГГЮП не принимают назначение по графику дежурства адвокатов,  ответственное лицо не может их найти, их телефоны в дни дежурства либо  отключены, либо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поднимают телефон  и так далее, </w:t>
      </w:r>
      <w:r>
        <w:rPr>
          <w:rFonts w:ascii="Times New Roman" w:hAnsi="Times New Roman" w:cs="Times New Roman"/>
          <w:sz w:val="28"/>
          <w:szCs w:val="28"/>
        </w:rPr>
        <w:lastRenderedPageBreak/>
        <w:t>т.е. возникают трудности, особенно в выходные дни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ответственное лицо и, в том числе я, вынуждены   решать вопросы  по графику дежурства адвокатов, искать адвокатов по графику, заниматься заменой их другими адвокатами и т.д.  Поэтому, назрел вопрос упорядочения участия адвокатов по ГГЮП.</w:t>
      </w:r>
    </w:p>
    <w:p w:rsidR="0085469F" w:rsidRDefault="0085469F" w:rsidP="00854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Положения  разработан,   прошу еще раз тщательно  сегодня  обсудить  и принять решение.</w:t>
      </w:r>
    </w:p>
    <w:p w:rsidR="0085469F" w:rsidRPr="00997DC9" w:rsidRDefault="0085469F" w:rsidP="0085469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Всесторонне 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997DC9">
        <w:rPr>
          <w:rFonts w:ascii="Times New Roman" w:hAnsi="Times New Roman" w:cs="Times New Roman"/>
          <w:b/>
          <w:sz w:val="28"/>
          <w:szCs w:val="28"/>
        </w:rPr>
        <w:t>бсудив,</w:t>
      </w:r>
    </w:p>
    <w:p w:rsidR="0085469F" w:rsidRDefault="0085469F" w:rsidP="00854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Президиум постановил: </w:t>
      </w:r>
      <w:r w:rsidRPr="00835E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Утвердить  « </w:t>
      </w: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 порядке оказания адвокатами гарантированной государством юридической помощи и распределения между адвокатами поручений на защиту, представительство, правовое консультирование, а также проведением примирительных процедур». </w:t>
      </w:r>
    </w:p>
    <w:p w:rsidR="0085469F" w:rsidRDefault="0085469F" w:rsidP="00854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Разместить  </w:t>
      </w:r>
      <w:r w:rsidRPr="00D07AF5">
        <w:rPr>
          <w:rFonts w:ascii="Times New Roman" w:hAnsi="Times New Roman" w:cs="Times New Roman"/>
          <w:b/>
          <w:sz w:val="28"/>
          <w:szCs w:val="28"/>
        </w:rPr>
        <w:t>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КА ВКО, ознакомить  членов КА ВКО настоящим Положением через чат КА ВКО, провести семинары.</w:t>
      </w:r>
    </w:p>
    <w:p w:rsidR="0085469F" w:rsidRDefault="0085469F" w:rsidP="0085469F">
      <w:pPr>
        <w:jc w:val="both"/>
        <w:rPr>
          <w:rFonts w:ascii="Times New Roman" w:hAnsi="Times New Roman" w:cs="Times New Roman"/>
          <w:sz w:val="28"/>
          <w:szCs w:val="28"/>
        </w:rPr>
      </w:pPr>
      <w:r w:rsidRPr="004B5F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FE9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момента утверждения  на заседании президиума.</w:t>
      </w:r>
    </w:p>
    <w:p w:rsidR="0085469F" w:rsidRDefault="0085469F" w:rsidP="00854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Ответственным лицом   по ГГЮП  Коллегии  назначить  Горобец В.С.</w:t>
      </w:r>
    </w:p>
    <w:p w:rsidR="0085469F" w:rsidRDefault="0085469F" w:rsidP="0085469F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5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Председательствующий:  </w:t>
      </w:r>
      <w:r>
        <w:rPr>
          <w:rFonts w:ascii="Times New Roman" w:hAnsi="Times New Roman" w:cs="Times New Roman"/>
          <w:sz w:val="28"/>
          <w:szCs w:val="28"/>
        </w:rPr>
        <w:t xml:space="preserve"> Президиум</w:t>
      </w:r>
      <w:r w:rsidRPr="00872D37">
        <w:rPr>
          <w:rFonts w:ascii="Times New Roman" w:hAnsi="Times New Roman" w:cs="Times New Roman"/>
          <w:sz w:val="28"/>
          <w:szCs w:val="28"/>
        </w:rPr>
        <w:t xml:space="preserve"> РКА</w:t>
      </w:r>
      <w:r>
        <w:rPr>
          <w:rFonts w:ascii="Times New Roman" w:hAnsi="Times New Roman" w:cs="Times New Roman"/>
          <w:sz w:val="28"/>
          <w:szCs w:val="28"/>
        </w:rPr>
        <w:t xml:space="preserve"> от 03 апреля 2023 года принял решение выдвинуть ветеранов адвокатуры к награде «Еңбек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ардагері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Ветеран труда), для чего каждая территориальная коллегия направляет в РКА по две кандидатуры (пенсионного возраста,  стаж более 40 лет, достигших наивысших результатов в трудовой деятельности), на основании которых РКА вносит представление на имя Премьер Министра РК для награждения накануне праздника – 9 мая.</w:t>
      </w:r>
    </w:p>
    <w:p w:rsidR="0085469F" w:rsidRDefault="0085469F" w:rsidP="0085469F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Стаж более сорока лет, из них более 10 лет в одной отрасли следующие адвокаты: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Аскарова Р.М.,  Асанов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Р.Ш., Вилкова Л.М., Давлетов К.К.,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Журагатова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Жаксылыков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Т.С.,Кабанбаев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Кесикбаев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К.С., Косолапова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Кайназаров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Касымбеков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Касымбекова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Мухаметкалиев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Подойников Ю.К.,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Рыспаев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Тойбазарова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Н.Б., Тарханова Т.С.,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Б.С., Худяков Г.Н.,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Р.,  Шитов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Шуваева О.И.</w:t>
      </w:r>
    </w:p>
    <w:p w:rsidR="0085469F" w:rsidRPr="00E41BD5" w:rsidRDefault="0085469F" w:rsidP="0085469F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7DC9">
        <w:rPr>
          <w:rFonts w:ascii="Times New Roman" w:hAnsi="Times New Roman" w:cs="Times New Roman"/>
          <w:b/>
          <w:sz w:val="28"/>
          <w:szCs w:val="28"/>
        </w:rPr>
        <w:t xml:space="preserve"> Обсудив,</w:t>
      </w:r>
      <w:r>
        <w:rPr>
          <w:rFonts w:ascii="Times New Roman" w:hAnsi="Times New Roman" w:cs="Times New Roman"/>
          <w:b/>
          <w:sz w:val="28"/>
          <w:szCs w:val="28"/>
        </w:rPr>
        <w:t xml:space="preserve"> индивидуально  кандидатуру каждого адвоката,</w:t>
      </w:r>
    </w:p>
    <w:p w:rsidR="0085469F" w:rsidRDefault="0085469F" w:rsidP="0085469F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Президиум постановил: </w:t>
      </w:r>
      <w:r w:rsidRPr="00835E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Выдвинуть к награде «Еңбек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ардагері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Ветеран труда) адвокатов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Мукажанову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М.Ж.</w:t>
      </w:r>
    </w:p>
    <w:p w:rsidR="0085469F" w:rsidRPr="00872D37" w:rsidRDefault="0085469F" w:rsidP="0085469F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Председателю КА ВКО  направить представления  в РКА в отношении адвокатов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Мукажановой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М.Ж. для внесения представлений на имя Премьер Министра РК для награждения.</w:t>
      </w:r>
    </w:p>
    <w:p w:rsidR="0085469F" w:rsidRPr="00BC6178" w:rsidRDefault="0085469F" w:rsidP="0085469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6178">
        <w:rPr>
          <w:rFonts w:ascii="Times New Roman" w:hAnsi="Times New Roman" w:cs="Times New Roman"/>
          <w:b/>
          <w:sz w:val="28"/>
          <w:szCs w:val="28"/>
        </w:rPr>
        <w:t xml:space="preserve">  Председательствующий                           </w:t>
      </w:r>
      <w:proofErr w:type="spellStart"/>
      <w:r w:rsidRPr="00BC6178">
        <w:rPr>
          <w:rFonts w:ascii="Times New Roman" w:hAnsi="Times New Roman" w:cs="Times New Roman"/>
          <w:b/>
          <w:sz w:val="28"/>
          <w:szCs w:val="28"/>
        </w:rPr>
        <w:t>Ахметжанова</w:t>
      </w:r>
      <w:proofErr w:type="spellEnd"/>
      <w:r w:rsidRPr="00BC6178">
        <w:rPr>
          <w:rFonts w:ascii="Times New Roman" w:hAnsi="Times New Roman" w:cs="Times New Roman"/>
          <w:b/>
          <w:sz w:val="28"/>
          <w:szCs w:val="28"/>
        </w:rPr>
        <w:t xml:space="preserve">  Б.А.</w:t>
      </w:r>
    </w:p>
    <w:p w:rsidR="0085469F" w:rsidRDefault="0085469F" w:rsidP="0085469F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Секретарь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Камидулинов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Р.М.</w:t>
      </w:r>
    </w:p>
    <w:p w:rsidR="0085469F" w:rsidRDefault="0085469F" w:rsidP="0085469F">
      <w:pPr>
        <w:tabs>
          <w:tab w:val="left" w:pos="2410"/>
        </w:tabs>
        <w:rPr>
          <w:rFonts w:ascii="Times New Roman" w:hAnsi="Times New Roman" w:cs="Times New Roman"/>
          <w:b/>
          <w:sz w:val="28"/>
          <w:szCs w:val="28"/>
        </w:rPr>
      </w:pPr>
    </w:p>
    <w:p w:rsidR="0085469F" w:rsidRDefault="0085469F" w:rsidP="0085469F">
      <w:pPr>
        <w:tabs>
          <w:tab w:val="left" w:pos="2410"/>
        </w:tabs>
        <w:rPr>
          <w:rFonts w:ascii="Times New Roman" w:hAnsi="Times New Roman" w:cs="Times New Roman"/>
          <w:b/>
          <w:sz w:val="28"/>
          <w:szCs w:val="28"/>
        </w:rPr>
      </w:pPr>
    </w:p>
    <w:p w:rsidR="0085469F" w:rsidRDefault="0085469F" w:rsidP="0085469F">
      <w:pPr>
        <w:tabs>
          <w:tab w:val="left" w:pos="2410"/>
        </w:tabs>
        <w:rPr>
          <w:rFonts w:ascii="Times New Roman" w:hAnsi="Times New Roman" w:cs="Times New Roman"/>
          <w:b/>
          <w:sz w:val="28"/>
          <w:szCs w:val="28"/>
        </w:rPr>
      </w:pPr>
    </w:p>
    <w:p w:rsidR="0085469F" w:rsidRDefault="0085469F" w:rsidP="0085469F">
      <w:pPr>
        <w:tabs>
          <w:tab w:val="left" w:pos="2410"/>
        </w:tabs>
        <w:rPr>
          <w:rFonts w:ascii="Times New Roman" w:hAnsi="Times New Roman" w:cs="Times New Roman"/>
          <w:b/>
          <w:sz w:val="28"/>
          <w:szCs w:val="28"/>
        </w:rPr>
      </w:pPr>
    </w:p>
    <w:p w:rsidR="0085469F" w:rsidRDefault="0085469F" w:rsidP="0085469F">
      <w:pPr>
        <w:tabs>
          <w:tab w:val="left" w:pos="2410"/>
        </w:tabs>
        <w:rPr>
          <w:rFonts w:ascii="Times New Roman" w:hAnsi="Times New Roman" w:cs="Times New Roman"/>
          <w:b/>
          <w:sz w:val="28"/>
          <w:szCs w:val="28"/>
        </w:rPr>
      </w:pPr>
    </w:p>
    <w:p w:rsidR="0085469F" w:rsidRDefault="0085469F" w:rsidP="0085469F">
      <w:pPr>
        <w:tabs>
          <w:tab w:val="left" w:pos="2410"/>
        </w:tabs>
        <w:rPr>
          <w:rFonts w:ascii="Times New Roman" w:hAnsi="Times New Roman" w:cs="Times New Roman"/>
          <w:b/>
          <w:sz w:val="28"/>
          <w:szCs w:val="28"/>
        </w:rPr>
      </w:pPr>
    </w:p>
    <w:p w:rsidR="0085469F" w:rsidRDefault="0085469F" w:rsidP="0085469F">
      <w:pPr>
        <w:tabs>
          <w:tab w:val="left" w:pos="2410"/>
        </w:tabs>
        <w:rPr>
          <w:rFonts w:ascii="Times New Roman" w:hAnsi="Times New Roman" w:cs="Times New Roman"/>
          <w:b/>
          <w:sz w:val="28"/>
          <w:szCs w:val="28"/>
        </w:rPr>
      </w:pPr>
    </w:p>
    <w:p w:rsidR="0085469F" w:rsidRDefault="0085469F" w:rsidP="0085469F">
      <w:pPr>
        <w:tabs>
          <w:tab w:val="left" w:pos="2410"/>
        </w:tabs>
        <w:rPr>
          <w:rFonts w:ascii="Times New Roman" w:hAnsi="Times New Roman" w:cs="Times New Roman"/>
          <w:b/>
          <w:sz w:val="28"/>
          <w:szCs w:val="28"/>
        </w:rPr>
      </w:pPr>
    </w:p>
    <w:p w:rsidR="0085469F" w:rsidRDefault="0085469F" w:rsidP="0085469F">
      <w:pPr>
        <w:tabs>
          <w:tab w:val="left" w:pos="2410"/>
        </w:tabs>
        <w:rPr>
          <w:rFonts w:ascii="Times New Roman" w:hAnsi="Times New Roman" w:cs="Times New Roman"/>
          <w:b/>
          <w:sz w:val="28"/>
          <w:szCs w:val="28"/>
        </w:rPr>
      </w:pPr>
    </w:p>
    <w:p w:rsidR="0085469F" w:rsidRDefault="0085469F" w:rsidP="0085469F">
      <w:pPr>
        <w:rPr>
          <w:rFonts w:ascii="Times New Roman" w:hAnsi="Times New Roman" w:cs="Times New Roman"/>
          <w:sz w:val="28"/>
          <w:szCs w:val="28"/>
        </w:rPr>
      </w:pPr>
    </w:p>
    <w:p w:rsidR="006564F9" w:rsidRDefault="006564F9"/>
    <w:sectPr w:rsidR="006564F9" w:rsidSect="0065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69F"/>
    <w:rsid w:val="006564F9"/>
    <w:rsid w:val="0085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6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2023-04-17T08:10:00Z</dcterms:created>
  <dcterms:modified xsi:type="dcterms:W3CDTF">2023-04-17T08:10:00Z</dcterms:modified>
</cp:coreProperties>
</file>